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2E" w:rsidRDefault="00B73B2E" w:rsidP="00B73B2E">
      <w:pPr>
        <w:pStyle w:val="Title"/>
        <w:ind w:left="840"/>
      </w:pPr>
      <w:bookmarkStart w:id="0" w:name="_GoBack"/>
      <w:bookmarkEnd w:id="0"/>
    </w:p>
    <w:p w:rsidR="00B73B2E" w:rsidRDefault="00B73B2E" w:rsidP="00B73B2E">
      <w:pPr>
        <w:pStyle w:val="Title"/>
        <w:ind w:left="840"/>
      </w:pPr>
      <w:r>
        <w:t>Semiannual Sensitive Species Project Report</w:t>
      </w:r>
    </w:p>
    <w:p w:rsidR="00B73B2E" w:rsidRDefault="00B73B2E" w:rsidP="00B73B2E">
      <w:pPr>
        <w:ind w:left="840"/>
        <w:jc w:val="center"/>
      </w:pPr>
      <w:r>
        <w:t>(Reports Due January 15</w:t>
      </w:r>
      <w:r w:rsidRPr="00F07414">
        <w:rPr>
          <w:vertAlign w:val="superscript"/>
        </w:rPr>
        <w:t>th</w:t>
      </w:r>
      <w:r>
        <w:t xml:space="preserve"> and July 15</w:t>
      </w:r>
      <w:r w:rsidRPr="00F07414">
        <w:rPr>
          <w:vertAlign w:val="superscript"/>
        </w:rPr>
        <w:t>th</w:t>
      </w:r>
      <w:r>
        <w:t>)</w:t>
      </w:r>
    </w:p>
    <w:p w:rsidR="00B73B2E" w:rsidRDefault="00B73B2E" w:rsidP="00B73B2E">
      <w:pPr>
        <w:ind w:left="840"/>
        <w:rPr>
          <w:b/>
          <w:bCs/>
          <w:sz w:val="22"/>
          <w:u w:val="single"/>
        </w:rPr>
      </w:pPr>
    </w:p>
    <w:p w:rsidR="00B73B2E" w:rsidRDefault="00B73B2E" w:rsidP="00B73B2E">
      <w:pPr>
        <w:tabs>
          <w:tab w:val="left" w:pos="6480"/>
        </w:tabs>
        <w:ind w:left="840"/>
        <w:rPr>
          <w:b/>
          <w:bCs/>
          <w:sz w:val="22"/>
        </w:rPr>
      </w:pPr>
      <w:r>
        <w:rPr>
          <w:b/>
          <w:bCs/>
          <w:sz w:val="22"/>
          <w:u w:val="single"/>
        </w:rPr>
        <w:t>Project Title:</w:t>
      </w:r>
      <w:r>
        <w:rPr>
          <w:b/>
          <w:bCs/>
          <w:sz w:val="22"/>
        </w:rPr>
        <w:t xml:space="preserve">  Effects of Wind Energy Development on Breeding Grassland Birds</w:t>
      </w:r>
    </w:p>
    <w:p w:rsidR="00B73B2E" w:rsidRDefault="00B73B2E" w:rsidP="00B73B2E">
      <w:pPr>
        <w:tabs>
          <w:tab w:val="left" w:pos="6480"/>
        </w:tabs>
        <w:ind w:left="840"/>
        <w:rPr>
          <w:b/>
          <w:bCs/>
          <w:sz w:val="22"/>
          <w:u w:val="single"/>
        </w:rPr>
      </w:pPr>
      <w:r>
        <w:rPr>
          <w:b/>
          <w:bCs/>
          <w:sz w:val="22"/>
          <w:u w:val="single"/>
        </w:rPr>
        <w:t>Project Lead:</w:t>
      </w:r>
      <w:r>
        <w:rPr>
          <w:b/>
          <w:bCs/>
          <w:sz w:val="22"/>
        </w:rPr>
        <w:t xml:space="preserve"> </w:t>
      </w:r>
      <w:bookmarkStart w:id="1" w:name="Text4"/>
      <w:r w:rsidRPr="00EB551E">
        <w:rPr>
          <w:bCs/>
          <w:sz w:val="22"/>
        </w:rPr>
        <w:fldChar w:fldCharType="begin">
          <w:ffData>
            <w:name w:val="Text4"/>
            <w:enabled/>
            <w:calcOnExit w:val="0"/>
            <w:textInput>
              <w:default w:val="Anna Chalfoun"/>
            </w:textInput>
          </w:ffData>
        </w:fldChar>
      </w:r>
      <w:r w:rsidRPr="00EB551E">
        <w:rPr>
          <w:bCs/>
          <w:sz w:val="22"/>
        </w:rPr>
        <w:instrText xml:space="preserve"> FORMTEXT </w:instrText>
      </w:r>
      <w:r w:rsidRPr="00EB551E">
        <w:rPr>
          <w:bCs/>
          <w:sz w:val="22"/>
        </w:rPr>
      </w:r>
      <w:r w:rsidRPr="00EB551E">
        <w:rPr>
          <w:bCs/>
          <w:sz w:val="22"/>
        </w:rPr>
        <w:fldChar w:fldCharType="separate"/>
      </w:r>
      <w:r w:rsidRPr="00EB551E">
        <w:rPr>
          <w:bCs/>
          <w:noProof/>
          <w:sz w:val="22"/>
        </w:rPr>
        <w:t>Anna Chalfoun</w:t>
      </w:r>
      <w:r w:rsidRPr="00EB551E">
        <w:rPr>
          <w:bCs/>
          <w:sz w:val="22"/>
        </w:rPr>
        <w:fldChar w:fldCharType="end"/>
      </w:r>
      <w:bookmarkEnd w:id="1"/>
    </w:p>
    <w:p w:rsidR="00B73B2E" w:rsidRDefault="00B73B2E" w:rsidP="00B73B2E">
      <w:pPr>
        <w:tabs>
          <w:tab w:val="left" w:pos="6480"/>
        </w:tabs>
        <w:ind w:left="840"/>
        <w:rPr>
          <w:b/>
          <w:bCs/>
          <w:sz w:val="22"/>
          <w:u w:val="single"/>
        </w:rPr>
      </w:pPr>
    </w:p>
    <w:p w:rsidR="00B73B2E" w:rsidRDefault="00B73B2E" w:rsidP="00B73B2E">
      <w:pPr>
        <w:tabs>
          <w:tab w:val="left" w:pos="6480"/>
        </w:tabs>
        <w:ind w:left="840"/>
        <w:rPr>
          <w:b/>
          <w:bCs/>
          <w:sz w:val="22"/>
          <w:u w:val="single"/>
        </w:rPr>
      </w:pPr>
      <w:r>
        <w:rPr>
          <w:b/>
          <w:bCs/>
          <w:sz w:val="22"/>
          <w:u w:val="single"/>
        </w:rPr>
        <w:t>Completion Date:</w:t>
      </w:r>
      <w:r w:rsidRPr="00886D35">
        <w:rPr>
          <w:b/>
          <w:bCs/>
          <w:sz w:val="22"/>
        </w:rPr>
        <w:tab/>
      </w:r>
      <w:r>
        <w:rPr>
          <w:b/>
          <w:bCs/>
          <w:sz w:val="22"/>
          <w:u w:val="single"/>
        </w:rPr>
        <w:t>Year:</w:t>
      </w:r>
      <w:r>
        <w:rPr>
          <w:b/>
          <w:bCs/>
          <w:sz w:val="22"/>
        </w:rPr>
        <w:t xml:space="preserve"> 2012</w:t>
      </w:r>
    </w:p>
    <w:p w:rsidR="00B73B2E" w:rsidRDefault="00B73B2E" w:rsidP="00B73B2E">
      <w:pPr>
        <w:tabs>
          <w:tab w:val="left" w:pos="6480"/>
        </w:tabs>
        <w:ind w:left="840"/>
        <w:rPr>
          <w:b/>
          <w:bCs/>
          <w:sz w:val="22"/>
          <w:u w:val="single"/>
        </w:rPr>
      </w:pPr>
    </w:p>
    <w:p w:rsidR="00B73B2E" w:rsidRDefault="00B73B2E" w:rsidP="00B73B2E">
      <w:pPr>
        <w:tabs>
          <w:tab w:val="left" w:pos="6480"/>
        </w:tabs>
        <w:ind w:left="840"/>
        <w:rPr>
          <w:b/>
          <w:bCs/>
          <w:sz w:val="22"/>
          <w:u w:val="single"/>
        </w:rPr>
      </w:pPr>
    </w:p>
    <w:p w:rsidR="00B73B2E" w:rsidRDefault="00B73B2E" w:rsidP="00B73B2E">
      <w:pPr>
        <w:tabs>
          <w:tab w:val="left" w:pos="6480"/>
        </w:tabs>
        <w:ind w:left="840"/>
        <w:rPr>
          <w:b/>
          <w:bCs/>
          <w:sz w:val="22"/>
          <w:u w:val="single"/>
        </w:rPr>
      </w:pPr>
      <w:r>
        <w:rPr>
          <w:b/>
          <w:bCs/>
          <w:sz w:val="22"/>
          <w:u w:val="single"/>
        </w:rPr>
        <w:t>Semiannual Reporting Period Ending:</w:t>
      </w:r>
      <w:r>
        <w:rPr>
          <w:b/>
          <w:bCs/>
          <w:sz w:val="22"/>
        </w:rPr>
        <w:tab/>
      </w:r>
    </w:p>
    <w:p w:rsidR="00B73B2E" w:rsidRDefault="00B73B2E" w:rsidP="00B73B2E">
      <w:pPr>
        <w:tabs>
          <w:tab w:val="left" w:pos="1620"/>
          <w:tab w:val="left" w:pos="6480"/>
        </w:tabs>
        <w:ind w:left="1620" w:hanging="360"/>
        <w:rPr>
          <w:sz w:val="14"/>
          <w:szCs w:val="14"/>
        </w:rPr>
      </w:pPr>
    </w:p>
    <w:p w:rsidR="00B73B2E" w:rsidRDefault="00B73B2E" w:rsidP="00B73B2E">
      <w:pPr>
        <w:tabs>
          <w:tab w:val="left" w:pos="1620"/>
          <w:tab w:val="left" w:pos="6480"/>
        </w:tabs>
        <w:ind w:left="1620" w:hanging="360"/>
      </w:pPr>
      <w:r>
        <w:rPr>
          <w:sz w:val="14"/>
          <w:szCs w:val="14"/>
        </w:rPr>
        <w:fldChar w:fldCharType="begin">
          <w:ffData>
            <w:name w:val=""/>
            <w:enabled/>
            <w:calcOnExit w:val="0"/>
            <w:checkBox>
              <w:sizeAuto/>
              <w:default w:val="1"/>
            </w:checkBox>
          </w:ffData>
        </w:fldChar>
      </w:r>
      <w:r>
        <w:rPr>
          <w:sz w:val="14"/>
          <w:szCs w:val="14"/>
        </w:rPr>
        <w:instrText xml:space="preserve"> FORMCHECKBOX </w:instrText>
      </w:r>
      <w:r>
        <w:rPr>
          <w:sz w:val="14"/>
          <w:szCs w:val="14"/>
        </w:rPr>
      </w:r>
      <w:r>
        <w:rPr>
          <w:sz w:val="14"/>
          <w:szCs w:val="14"/>
        </w:rPr>
        <w:fldChar w:fldCharType="end"/>
      </w:r>
      <w:r>
        <w:rPr>
          <w:sz w:val="14"/>
          <w:szCs w:val="14"/>
        </w:rPr>
        <w:tab/>
      </w:r>
      <w:r>
        <w:t>January 14</w:t>
      </w:r>
    </w:p>
    <w:p w:rsidR="00B73B2E" w:rsidRDefault="00B73B2E" w:rsidP="00B73B2E">
      <w:pPr>
        <w:tabs>
          <w:tab w:val="left" w:pos="1620"/>
          <w:tab w:val="left" w:pos="6480"/>
        </w:tabs>
        <w:ind w:left="1620" w:hanging="360"/>
      </w:pPr>
    </w:p>
    <w:p w:rsidR="00B73B2E" w:rsidRDefault="00B73B2E" w:rsidP="00B73B2E">
      <w:pPr>
        <w:tabs>
          <w:tab w:val="left" w:pos="1620"/>
          <w:tab w:val="left" w:pos="6480"/>
        </w:tabs>
        <w:ind w:left="1620" w:hanging="360"/>
      </w:pPr>
      <w:r>
        <w:rPr>
          <w:sz w:val="14"/>
          <w:szCs w:val="14"/>
        </w:rPr>
        <w:fldChar w:fldCharType="begin">
          <w:ffData>
            <w:name w:val="Check3"/>
            <w:enabled/>
            <w:calcOnExit w:val="0"/>
            <w:checkBox>
              <w:sizeAuto/>
              <w:default w:val="0"/>
            </w:checkBox>
          </w:ffData>
        </w:fldChar>
      </w:r>
      <w:r>
        <w:rPr>
          <w:sz w:val="14"/>
          <w:szCs w:val="14"/>
        </w:rPr>
        <w:instrText xml:space="preserve"> FORMCHECKBOX </w:instrText>
      </w:r>
      <w:r>
        <w:rPr>
          <w:sz w:val="14"/>
          <w:szCs w:val="14"/>
        </w:rPr>
      </w:r>
      <w:r>
        <w:rPr>
          <w:sz w:val="14"/>
          <w:szCs w:val="14"/>
        </w:rPr>
        <w:fldChar w:fldCharType="end"/>
      </w:r>
      <w:r>
        <w:rPr>
          <w:sz w:val="14"/>
          <w:szCs w:val="14"/>
        </w:rPr>
        <w:tab/>
      </w:r>
      <w:r>
        <w:t>July 14</w:t>
      </w:r>
    </w:p>
    <w:p w:rsidR="00B73B2E" w:rsidRDefault="00B73B2E" w:rsidP="00B73B2E">
      <w:pPr>
        <w:tabs>
          <w:tab w:val="left" w:pos="6480"/>
        </w:tabs>
        <w:ind w:left="840"/>
        <w:rPr>
          <w:sz w:val="14"/>
          <w:szCs w:val="14"/>
        </w:rPr>
      </w:pPr>
    </w:p>
    <w:p w:rsidR="00B73B2E" w:rsidRDefault="00B73B2E" w:rsidP="00B73B2E">
      <w:pPr>
        <w:tabs>
          <w:tab w:val="left" w:pos="6480"/>
        </w:tabs>
        <w:ind w:left="840"/>
        <w:rPr>
          <w:b/>
          <w:bCs/>
          <w:sz w:val="22"/>
          <w:u w:val="single"/>
        </w:rPr>
      </w:pPr>
    </w:p>
    <w:bookmarkStart w:id="2" w:name="Check3"/>
    <w:p w:rsidR="00B73B2E" w:rsidRDefault="00B73B2E" w:rsidP="00B73B2E">
      <w:pPr>
        <w:tabs>
          <w:tab w:val="left" w:pos="1620"/>
          <w:tab w:val="left" w:pos="6480"/>
        </w:tabs>
        <w:spacing w:after="120"/>
        <w:ind w:left="1080" w:hanging="360"/>
      </w:pPr>
      <w:r>
        <w:rPr>
          <w:sz w:val="14"/>
          <w:szCs w:val="14"/>
        </w:rPr>
        <w:fldChar w:fldCharType="begin">
          <w:ffData>
            <w:name w:val="Check3"/>
            <w:enabled/>
            <w:calcOnExit w:val="0"/>
            <w:checkBox>
              <w:sizeAuto/>
              <w:default w:val="1"/>
            </w:checkBox>
          </w:ffData>
        </w:fldChar>
      </w:r>
      <w:r>
        <w:rPr>
          <w:sz w:val="14"/>
          <w:szCs w:val="14"/>
        </w:rPr>
        <w:instrText xml:space="preserve"> FORMCHECKBOX </w:instrText>
      </w:r>
      <w:r>
        <w:rPr>
          <w:sz w:val="14"/>
          <w:szCs w:val="14"/>
        </w:rPr>
      </w:r>
      <w:r>
        <w:rPr>
          <w:sz w:val="14"/>
          <w:szCs w:val="14"/>
        </w:rPr>
        <w:fldChar w:fldCharType="end"/>
      </w:r>
      <w:bookmarkEnd w:id="2"/>
      <w:r>
        <w:rPr>
          <w:sz w:val="14"/>
          <w:szCs w:val="14"/>
        </w:rPr>
        <w:tab/>
      </w:r>
      <w:r w:rsidRPr="00886D35">
        <w:rPr>
          <w:b/>
          <w:sz w:val="28"/>
          <w:szCs w:val="28"/>
        </w:rPr>
        <w:t>T</w:t>
      </w:r>
      <w:r w:rsidRPr="004B10AE">
        <w:rPr>
          <w:b/>
          <w:sz w:val="28"/>
          <w:szCs w:val="28"/>
        </w:rPr>
        <w:t>he project is on track to be completed by the stated completion date and all funds will be expended.</w:t>
      </w:r>
      <w:r>
        <w:rPr>
          <w:sz w:val="14"/>
          <w:szCs w:val="14"/>
        </w:rPr>
        <w:t xml:space="preserve"> </w:t>
      </w:r>
    </w:p>
    <w:p w:rsidR="00B73B2E" w:rsidRDefault="00B73B2E" w:rsidP="00B73B2E">
      <w:pPr>
        <w:tabs>
          <w:tab w:val="left" w:pos="1620"/>
          <w:tab w:val="left" w:pos="6480"/>
        </w:tabs>
        <w:ind w:left="1080" w:hanging="360"/>
      </w:pPr>
      <w:r>
        <w:rPr>
          <w:sz w:val="14"/>
          <w:szCs w:val="14"/>
        </w:rPr>
        <w:fldChar w:fldCharType="begin">
          <w:ffData>
            <w:name w:val="Check3"/>
            <w:enabled/>
            <w:calcOnExit w:val="0"/>
            <w:checkBox>
              <w:sizeAuto/>
              <w:default w:val="0"/>
            </w:checkBox>
          </w:ffData>
        </w:fldChar>
      </w:r>
      <w:r>
        <w:rPr>
          <w:sz w:val="14"/>
          <w:szCs w:val="14"/>
        </w:rPr>
        <w:instrText xml:space="preserve"> FORMCHECKBOX </w:instrText>
      </w:r>
      <w:r>
        <w:rPr>
          <w:sz w:val="14"/>
          <w:szCs w:val="14"/>
        </w:rPr>
      </w:r>
      <w:r>
        <w:rPr>
          <w:sz w:val="14"/>
          <w:szCs w:val="14"/>
        </w:rPr>
        <w:fldChar w:fldCharType="end"/>
      </w:r>
      <w:r>
        <w:rPr>
          <w:sz w:val="14"/>
          <w:szCs w:val="14"/>
        </w:rPr>
        <w:tab/>
      </w:r>
      <w:r w:rsidRPr="004B10AE">
        <w:rPr>
          <w:b/>
          <w:sz w:val="28"/>
          <w:szCs w:val="28"/>
        </w:rPr>
        <w:t>Events have occurred which will postpone the project’s compl</w:t>
      </w:r>
      <w:r>
        <w:rPr>
          <w:b/>
          <w:sz w:val="28"/>
          <w:szCs w:val="28"/>
        </w:rPr>
        <w:t xml:space="preserve">etion date, compromise the ability to achieve stated project goals, or result in funds not being expended.  </w:t>
      </w:r>
      <w:r w:rsidRPr="004B10AE">
        <w:rPr>
          <w:b/>
          <w:sz w:val="28"/>
          <w:szCs w:val="28"/>
          <w:u w:val="single"/>
        </w:rPr>
        <w:t>Explain</w:t>
      </w:r>
      <w:r>
        <w:rPr>
          <w:b/>
          <w:sz w:val="28"/>
          <w:szCs w:val="28"/>
        </w:rPr>
        <w:t xml:space="preserve">:  </w:t>
      </w:r>
    </w:p>
    <w:p w:rsidR="00B73B2E" w:rsidRDefault="00B73B2E" w:rsidP="00B73B2E">
      <w:pPr>
        <w:tabs>
          <w:tab w:val="left" w:pos="6480"/>
        </w:tabs>
        <w:ind w:left="840"/>
        <w:rPr>
          <w:sz w:val="22"/>
        </w:rPr>
      </w:pPr>
      <w:r>
        <w:tab/>
      </w:r>
    </w:p>
    <w:p w:rsidR="00B73B2E" w:rsidRDefault="00B73B2E" w:rsidP="00B73B2E">
      <w:pPr>
        <w:tabs>
          <w:tab w:val="left" w:pos="6480"/>
        </w:tabs>
        <w:ind w:left="840"/>
        <w:rPr>
          <w:sz w:val="22"/>
        </w:rPr>
      </w:pPr>
    </w:p>
    <w:p w:rsidR="00B73B2E" w:rsidRDefault="00B73B2E" w:rsidP="00B73B2E">
      <w:pPr>
        <w:tabs>
          <w:tab w:val="left" w:pos="6480"/>
        </w:tabs>
        <w:ind w:left="840"/>
        <w:rPr>
          <w:b/>
          <w:bCs/>
          <w:sz w:val="22"/>
          <w:u w:val="single"/>
        </w:rPr>
      </w:pPr>
    </w:p>
    <w:p w:rsidR="00B73B2E" w:rsidRDefault="00B73B2E" w:rsidP="00B73B2E">
      <w:pPr>
        <w:tabs>
          <w:tab w:val="left" w:pos="6480"/>
        </w:tabs>
        <w:ind w:left="840"/>
        <w:rPr>
          <w:b/>
          <w:bCs/>
          <w:sz w:val="22"/>
          <w:u w:val="single"/>
        </w:rPr>
      </w:pPr>
    </w:p>
    <w:p w:rsidR="00B73B2E" w:rsidRDefault="00B73B2E" w:rsidP="00B73B2E">
      <w:pPr>
        <w:tabs>
          <w:tab w:val="left" w:pos="6480"/>
        </w:tabs>
        <w:ind w:left="840"/>
        <w:rPr>
          <w:b/>
          <w:bCs/>
          <w:sz w:val="22"/>
          <w:u w:val="single"/>
        </w:rPr>
      </w:pPr>
    </w:p>
    <w:p w:rsidR="00B73B2E" w:rsidRDefault="00B73B2E" w:rsidP="00B73B2E">
      <w:pPr>
        <w:tabs>
          <w:tab w:val="left" w:pos="6480"/>
        </w:tabs>
        <w:ind w:left="840"/>
        <w:rPr>
          <w:b/>
          <w:bCs/>
          <w:sz w:val="22"/>
          <w:u w:val="single"/>
        </w:rPr>
      </w:pPr>
    </w:p>
    <w:p w:rsidR="00B73B2E" w:rsidRDefault="00B73B2E" w:rsidP="00B73B2E">
      <w:pPr>
        <w:tabs>
          <w:tab w:val="left" w:pos="6480"/>
        </w:tabs>
        <w:ind w:left="840"/>
        <w:rPr>
          <w:b/>
          <w:bCs/>
          <w:sz w:val="22"/>
          <w:u w:val="single"/>
        </w:rPr>
      </w:pPr>
    </w:p>
    <w:p w:rsidR="00B73B2E" w:rsidRDefault="00B73B2E" w:rsidP="00B73B2E">
      <w:pPr>
        <w:tabs>
          <w:tab w:val="left" w:pos="6480"/>
        </w:tabs>
        <w:ind w:left="840"/>
        <w:rPr>
          <w:b/>
          <w:bCs/>
          <w:sz w:val="22"/>
          <w:u w:val="single"/>
        </w:rPr>
      </w:pPr>
    </w:p>
    <w:p w:rsidR="00B73B2E" w:rsidRPr="004C7D08" w:rsidRDefault="00B73B2E" w:rsidP="00B73B2E">
      <w:pPr>
        <w:tabs>
          <w:tab w:val="left" w:pos="6480"/>
        </w:tabs>
        <w:ind w:left="840"/>
        <w:rPr>
          <w:sz w:val="22"/>
        </w:rPr>
      </w:pPr>
      <w:r>
        <w:rPr>
          <w:b/>
          <w:bCs/>
          <w:sz w:val="22"/>
          <w:u w:val="single"/>
        </w:rPr>
        <w:t xml:space="preserve">Progress Report </w:t>
      </w:r>
      <w:r w:rsidRPr="004B10AE">
        <w:rPr>
          <w:b/>
          <w:bCs/>
          <w:sz w:val="22"/>
        </w:rPr>
        <w:t>(</w:t>
      </w:r>
      <w:r>
        <w:rPr>
          <w:b/>
          <w:bCs/>
          <w:sz w:val="22"/>
        </w:rPr>
        <w:t xml:space="preserve">Information on the </w:t>
      </w:r>
      <w:r w:rsidRPr="004B10AE">
        <w:rPr>
          <w:b/>
          <w:bCs/>
          <w:sz w:val="22"/>
        </w:rPr>
        <w:t>project</w:t>
      </w:r>
      <w:r>
        <w:rPr>
          <w:b/>
          <w:bCs/>
          <w:sz w:val="22"/>
        </w:rPr>
        <w:t>’</w:t>
      </w:r>
      <w:r w:rsidRPr="004B10AE">
        <w:rPr>
          <w:b/>
          <w:bCs/>
          <w:sz w:val="22"/>
        </w:rPr>
        <w:t>s status and accomplish</w:t>
      </w:r>
      <w:r>
        <w:rPr>
          <w:b/>
          <w:bCs/>
          <w:sz w:val="22"/>
        </w:rPr>
        <w:t>ments</w:t>
      </w:r>
      <w:r w:rsidRPr="004B10AE">
        <w:rPr>
          <w:b/>
          <w:bCs/>
          <w:sz w:val="22"/>
        </w:rPr>
        <w:t xml:space="preserve"> in relation to stated goals and deliverables</w:t>
      </w:r>
      <w:r w:rsidRPr="004C7D08">
        <w:rPr>
          <w:b/>
          <w:bCs/>
          <w:sz w:val="22"/>
        </w:rPr>
        <w:t>):</w:t>
      </w:r>
    </w:p>
    <w:p w:rsidR="00B73B2E" w:rsidRDefault="00B73B2E" w:rsidP="00B73B2E">
      <w:pPr>
        <w:pStyle w:val="BodyTextIndent"/>
        <w:jc w:val="left"/>
      </w:pPr>
      <w:r>
        <w:t xml:space="preserve">          </w:t>
      </w:r>
    </w:p>
    <w:p w:rsidR="00B73B2E" w:rsidRDefault="00B73B2E" w:rsidP="00B73B2E">
      <w:pPr>
        <w:pStyle w:val="BodyTextIndent"/>
        <w:tabs>
          <w:tab w:val="left" w:pos="1440"/>
        </w:tabs>
        <w:jc w:val="left"/>
      </w:pPr>
      <w:r>
        <w:t xml:space="preserve">This </w:t>
      </w:r>
      <w:r w:rsidR="00272A29">
        <w:t>reporting period</w:t>
      </w:r>
      <w:r>
        <w:t xml:space="preserve"> the PI (Chalfoun) and MS student (Anika Mahoney</w:t>
      </w:r>
      <w:r w:rsidRPr="00EB551E">
        <w:t xml:space="preserve">) </w:t>
      </w:r>
      <w:r>
        <w:t xml:space="preserve">completed </w:t>
      </w:r>
      <w:r w:rsidRPr="00EB551E">
        <w:t xml:space="preserve">the first field data collection period </w:t>
      </w:r>
      <w:r>
        <w:t>ending in mid-August 2011.  Methodologies were implemented for avian point count transects, nest searching and monitoring, nestling measurements, and vegetation measurements. Estimates of nest success for our two most abundant species, horned lark and McCown’s longspur, in relation to proximity to nearest wind turbine have been calculated</w:t>
      </w:r>
      <w:r w:rsidR="00BC629E">
        <w:t xml:space="preserve"> (Figure 1)</w:t>
      </w:r>
      <w:r>
        <w:t>.</w:t>
      </w:r>
      <w:r w:rsidR="00272A29">
        <w:t xml:space="preserve"> Due to a</w:t>
      </w:r>
      <w:r>
        <w:t xml:space="preserve"> constant </w:t>
      </w:r>
      <w:r w:rsidR="00272A29">
        <w:t xml:space="preserve">low </w:t>
      </w:r>
      <w:r>
        <w:t xml:space="preserve">probability of </w:t>
      </w:r>
      <w:r w:rsidR="00272A29">
        <w:t>daily nest survival</w:t>
      </w:r>
      <w:r>
        <w:t xml:space="preserve"> of 89% for horned larks</w:t>
      </w:r>
      <w:r w:rsidR="00272A29">
        <w:t xml:space="preserve"> across the 500</w:t>
      </w:r>
      <w:r w:rsidR="00BC629E">
        <w:t xml:space="preserve"> </w:t>
      </w:r>
      <w:r w:rsidR="00272A29">
        <w:t>m</w:t>
      </w:r>
      <w:r w:rsidR="00BC629E">
        <w:t>eter</w:t>
      </w:r>
      <w:r w:rsidR="00272A29">
        <w:t xml:space="preserve"> distance measured in 2011</w:t>
      </w:r>
      <w:r>
        <w:t xml:space="preserve">, we plan to extend our nest monitoring efforts to greater distances. </w:t>
      </w:r>
      <w:r w:rsidR="00272A29">
        <w:t xml:space="preserve">Extending the distance surveyed </w:t>
      </w:r>
      <w:r w:rsidR="00BC629E">
        <w:t>will allow us to gauge if proximity to turbines impacts nest survival rates at a greater scale than other metrics of avian population response to turbines, such as density and abundance</w:t>
      </w:r>
      <w:r w:rsidR="00A26C4A">
        <w:t xml:space="preserve"> that has previously been recorded by other researchers</w:t>
      </w:r>
      <w:r w:rsidR="00BC629E">
        <w:t xml:space="preserve">.  Increasing the distances surveyed </w:t>
      </w:r>
      <w:r w:rsidR="00272A29">
        <w:t>requires us to incorporate additional field sites with a greater grassland component at distances</w:t>
      </w:r>
      <w:r w:rsidR="00BC629E">
        <w:t xml:space="preserve"> greater than 500m</w:t>
      </w:r>
      <w:r w:rsidR="00272A29">
        <w:t xml:space="preserve">. Sites are currently being scouted. </w:t>
      </w:r>
    </w:p>
    <w:p w:rsidR="00BC629E" w:rsidRDefault="00BC629E" w:rsidP="00B73B2E">
      <w:pPr>
        <w:pStyle w:val="BodyTextIndent"/>
        <w:tabs>
          <w:tab w:val="left" w:pos="1440"/>
        </w:tabs>
        <w:jc w:val="left"/>
      </w:pPr>
      <w:r>
        <w:t xml:space="preserve">Our </w:t>
      </w:r>
      <w:r w:rsidR="007507C0">
        <w:t xml:space="preserve">study design and </w:t>
      </w:r>
      <w:r>
        <w:t xml:space="preserve">initial results were presented as a student work-in-progress poster at the </w:t>
      </w:r>
      <w:r w:rsidR="00A26C4A">
        <w:t xml:space="preserve">2011 </w:t>
      </w:r>
      <w:r>
        <w:t xml:space="preserve">national meeting of The Wildlife Society and as a student work-in-progress presentation at the </w:t>
      </w:r>
      <w:r w:rsidR="00A26C4A">
        <w:t xml:space="preserve">2011 </w:t>
      </w:r>
      <w:r>
        <w:t>Wyoming state chapter meeting of The Wildlife Society.</w:t>
      </w:r>
    </w:p>
    <w:p w:rsidR="0094272E" w:rsidRDefault="0094272E" w:rsidP="00B73B2E">
      <w:pPr>
        <w:pStyle w:val="BodyTextIndent"/>
        <w:tabs>
          <w:tab w:val="left" w:pos="1440"/>
        </w:tabs>
        <w:jc w:val="left"/>
      </w:pPr>
      <w:r>
        <w:t>In the coming months we will analyze point count data and make any necessary adjustments to surveys that may be indicated by these analyses. We will also begin hiring and preparations for our upcoming 2012 field data collection period.</w:t>
      </w:r>
    </w:p>
    <w:p w:rsidR="00907CE1" w:rsidRDefault="00907CE1" w:rsidP="00B73B2E">
      <w:pPr>
        <w:pStyle w:val="BodyTextIndent"/>
        <w:tabs>
          <w:tab w:val="left" w:pos="1440"/>
        </w:tabs>
        <w:jc w:val="left"/>
      </w:pPr>
    </w:p>
    <w:p w:rsidR="00907CE1" w:rsidRDefault="00907CE1" w:rsidP="00B73B2E">
      <w:pPr>
        <w:pStyle w:val="BodyTextIndent"/>
        <w:tabs>
          <w:tab w:val="left" w:pos="1440"/>
        </w:tabs>
        <w:jc w:val="left"/>
      </w:pPr>
    </w:p>
    <w:p w:rsidR="00907CE1" w:rsidRDefault="00907CE1" w:rsidP="00B73B2E">
      <w:pPr>
        <w:pStyle w:val="BodyTextIndent"/>
        <w:tabs>
          <w:tab w:val="left" w:pos="1440"/>
        </w:tabs>
        <w:jc w:val="left"/>
      </w:pPr>
    </w:p>
    <w:p w:rsidR="00907CE1" w:rsidRDefault="00907CE1" w:rsidP="00B73B2E">
      <w:pPr>
        <w:pStyle w:val="BodyTextIndent"/>
        <w:tabs>
          <w:tab w:val="left" w:pos="1440"/>
        </w:tabs>
        <w:jc w:val="left"/>
      </w:pPr>
    </w:p>
    <w:p w:rsidR="00907CE1" w:rsidRDefault="00907CE1" w:rsidP="00B73B2E">
      <w:pPr>
        <w:pStyle w:val="BodyTextIndent"/>
        <w:tabs>
          <w:tab w:val="left" w:pos="1440"/>
        </w:tabs>
        <w:jc w:val="left"/>
      </w:pPr>
    </w:p>
    <w:p w:rsidR="00907CE1" w:rsidRDefault="00907CE1" w:rsidP="00B73B2E">
      <w:pPr>
        <w:pStyle w:val="BodyTextIndent"/>
        <w:tabs>
          <w:tab w:val="left" w:pos="1440"/>
        </w:tabs>
        <w:jc w:val="left"/>
      </w:pPr>
    </w:p>
    <w:p w:rsidR="00907CE1" w:rsidRDefault="00907CE1" w:rsidP="00B73B2E">
      <w:pPr>
        <w:pStyle w:val="BodyTextIndent"/>
        <w:tabs>
          <w:tab w:val="left" w:pos="1440"/>
        </w:tabs>
        <w:jc w:val="left"/>
      </w:pPr>
    </w:p>
    <w:p w:rsidR="00907CE1" w:rsidRDefault="00907CE1" w:rsidP="00B73B2E">
      <w:pPr>
        <w:pStyle w:val="BodyTextIndent"/>
        <w:tabs>
          <w:tab w:val="left" w:pos="1440"/>
        </w:tabs>
        <w:jc w:val="left"/>
      </w:pPr>
      <w:r>
        <w:rPr>
          <w:noProof/>
        </w:rPr>
        <w:drawing>
          <wp:inline distT="0" distB="0" distL="0" distR="0" wp14:anchorId="30F861F1" wp14:editId="43D21A04">
            <wp:extent cx="5629275" cy="3481387"/>
            <wp:effectExtent l="0" t="0" r="9525"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73B2E" w:rsidRDefault="00907CE1" w:rsidP="00B73B2E">
      <w:pPr>
        <w:tabs>
          <w:tab w:val="left" w:pos="6093"/>
          <w:tab w:val="left" w:pos="6480"/>
        </w:tabs>
        <w:ind w:left="840"/>
        <w:rPr>
          <w:sz w:val="22"/>
        </w:rPr>
      </w:pPr>
      <w:r>
        <w:rPr>
          <w:sz w:val="22"/>
        </w:rPr>
        <w:t>Figure 1. Daily nest survival rate in relation to distance to nearest turbine</w:t>
      </w:r>
      <w:r w:rsidR="008754B3">
        <w:rPr>
          <w:sz w:val="22"/>
        </w:rPr>
        <w:t>,</w:t>
      </w:r>
      <w:r>
        <w:rPr>
          <w:sz w:val="22"/>
        </w:rPr>
        <w:t xml:space="preserve"> </w:t>
      </w:r>
      <w:r w:rsidR="008754B3">
        <w:rPr>
          <w:sz w:val="22"/>
        </w:rPr>
        <w:t xml:space="preserve">calculated using the logistic exposure method, </w:t>
      </w:r>
      <w:r>
        <w:rPr>
          <w:sz w:val="22"/>
        </w:rPr>
        <w:t>for McCown’s longspur (MCLO) and horned lark (HOLA) during 2011.</w:t>
      </w:r>
    </w:p>
    <w:p w:rsidR="00B73B2E" w:rsidRDefault="00B73B2E" w:rsidP="00B73B2E">
      <w:pPr>
        <w:tabs>
          <w:tab w:val="left" w:pos="6093"/>
          <w:tab w:val="left" w:pos="6480"/>
        </w:tabs>
        <w:ind w:left="840"/>
        <w:rPr>
          <w:sz w:val="22"/>
          <w:u w:val="single"/>
        </w:rPr>
      </w:pPr>
    </w:p>
    <w:p w:rsidR="00B73B2E" w:rsidRDefault="00B73B2E" w:rsidP="00B73B2E">
      <w:pPr>
        <w:tabs>
          <w:tab w:val="left" w:pos="1200"/>
          <w:tab w:val="left" w:pos="6093"/>
          <w:tab w:val="left" w:pos="6480"/>
        </w:tabs>
        <w:ind w:left="840"/>
        <w:rPr>
          <w:b/>
          <w:bCs/>
          <w:sz w:val="22"/>
          <w:u w:val="single"/>
        </w:rPr>
      </w:pPr>
    </w:p>
    <w:p w:rsidR="00B73B2E" w:rsidRDefault="00B73B2E" w:rsidP="00B73B2E">
      <w:pPr>
        <w:tabs>
          <w:tab w:val="left" w:pos="1200"/>
          <w:tab w:val="left" w:pos="6093"/>
          <w:tab w:val="left" w:pos="6480"/>
        </w:tabs>
        <w:ind w:left="840"/>
        <w:rPr>
          <w:b/>
          <w:bCs/>
          <w:sz w:val="22"/>
          <w:u w:val="single"/>
        </w:rPr>
      </w:pPr>
    </w:p>
    <w:p w:rsidR="00B73B2E" w:rsidRDefault="00B73B2E" w:rsidP="00B73B2E">
      <w:pPr>
        <w:tabs>
          <w:tab w:val="left" w:pos="1200"/>
          <w:tab w:val="left" w:pos="6093"/>
          <w:tab w:val="left" w:pos="6480"/>
        </w:tabs>
        <w:ind w:left="840"/>
        <w:rPr>
          <w:u w:val="single"/>
        </w:rPr>
      </w:pPr>
    </w:p>
    <w:p w:rsidR="00B73B2E" w:rsidRDefault="00B73B2E" w:rsidP="00B73B2E">
      <w:pPr>
        <w:tabs>
          <w:tab w:val="left" w:pos="1200"/>
          <w:tab w:val="left" w:pos="6093"/>
          <w:tab w:val="left" w:pos="6480"/>
        </w:tabs>
        <w:ind w:left="840"/>
        <w:rPr>
          <w:u w:val="single"/>
        </w:rPr>
      </w:pPr>
    </w:p>
    <w:p w:rsidR="00B73B2E" w:rsidRDefault="00B73B2E" w:rsidP="00B73B2E">
      <w:pPr>
        <w:tabs>
          <w:tab w:val="left" w:pos="1200"/>
          <w:tab w:val="left" w:pos="6093"/>
          <w:tab w:val="left" w:pos="6480"/>
        </w:tabs>
        <w:ind w:left="840"/>
        <w:rPr>
          <w:sz w:val="20"/>
        </w:rPr>
      </w:pPr>
      <w:r>
        <w:t xml:space="preserve"> </w:t>
      </w:r>
    </w:p>
    <w:p w:rsidR="00B73B2E" w:rsidRDefault="00B73B2E" w:rsidP="00B73B2E"/>
    <w:p w:rsidR="003D67E7" w:rsidRDefault="003D67E7"/>
    <w:sectPr w:rsidR="003D67E7" w:rsidSect="00907CE1">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2E"/>
    <w:rsid w:val="00272A29"/>
    <w:rsid w:val="003D67E7"/>
    <w:rsid w:val="007507C0"/>
    <w:rsid w:val="008754B3"/>
    <w:rsid w:val="00907CE1"/>
    <w:rsid w:val="0094272E"/>
    <w:rsid w:val="00A26C4A"/>
    <w:rsid w:val="00B05DAF"/>
    <w:rsid w:val="00B32CA7"/>
    <w:rsid w:val="00B73B2E"/>
    <w:rsid w:val="00B952D0"/>
    <w:rsid w:val="00BC629E"/>
    <w:rsid w:val="00C0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3B2E"/>
    <w:pPr>
      <w:jc w:val="center"/>
    </w:pPr>
    <w:rPr>
      <w:b/>
      <w:bCs/>
      <w:sz w:val="28"/>
    </w:rPr>
  </w:style>
  <w:style w:type="character" w:customStyle="1" w:styleId="TitleChar">
    <w:name w:val="Title Char"/>
    <w:basedOn w:val="DefaultParagraphFont"/>
    <w:link w:val="Title"/>
    <w:rsid w:val="00B73B2E"/>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B73B2E"/>
    <w:pPr>
      <w:tabs>
        <w:tab w:val="left" w:pos="6093"/>
        <w:tab w:val="left" w:pos="6480"/>
      </w:tabs>
      <w:ind w:left="840"/>
      <w:jc w:val="both"/>
    </w:pPr>
    <w:rPr>
      <w:sz w:val="22"/>
    </w:rPr>
  </w:style>
  <w:style w:type="character" w:customStyle="1" w:styleId="BodyTextIndentChar">
    <w:name w:val="Body Text Indent Char"/>
    <w:basedOn w:val="DefaultParagraphFont"/>
    <w:link w:val="BodyTextIndent"/>
    <w:semiHidden/>
    <w:rsid w:val="00B73B2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07CE1"/>
    <w:rPr>
      <w:rFonts w:ascii="Tahoma" w:hAnsi="Tahoma" w:cs="Tahoma"/>
      <w:sz w:val="16"/>
      <w:szCs w:val="16"/>
    </w:rPr>
  </w:style>
  <w:style w:type="character" w:customStyle="1" w:styleId="BalloonTextChar">
    <w:name w:val="Balloon Text Char"/>
    <w:basedOn w:val="DefaultParagraphFont"/>
    <w:link w:val="BalloonText"/>
    <w:uiPriority w:val="99"/>
    <w:semiHidden/>
    <w:rsid w:val="00907C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3B2E"/>
    <w:pPr>
      <w:jc w:val="center"/>
    </w:pPr>
    <w:rPr>
      <w:b/>
      <w:bCs/>
      <w:sz w:val="28"/>
    </w:rPr>
  </w:style>
  <w:style w:type="character" w:customStyle="1" w:styleId="TitleChar">
    <w:name w:val="Title Char"/>
    <w:basedOn w:val="DefaultParagraphFont"/>
    <w:link w:val="Title"/>
    <w:rsid w:val="00B73B2E"/>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B73B2E"/>
    <w:pPr>
      <w:tabs>
        <w:tab w:val="left" w:pos="6093"/>
        <w:tab w:val="left" w:pos="6480"/>
      </w:tabs>
      <w:ind w:left="840"/>
      <w:jc w:val="both"/>
    </w:pPr>
    <w:rPr>
      <w:sz w:val="22"/>
    </w:rPr>
  </w:style>
  <w:style w:type="character" w:customStyle="1" w:styleId="BodyTextIndentChar">
    <w:name w:val="Body Text Indent Char"/>
    <w:basedOn w:val="DefaultParagraphFont"/>
    <w:link w:val="BodyTextIndent"/>
    <w:semiHidden/>
    <w:rsid w:val="00B73B2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07CE1"/>
    <w:rPr>
      <w:rFonts w:ascii="Tahoma" w:hAnsi="Tahoma" w:cs="Tahoma"/>
      <w:sz w:val="16"/>
      <w:szCs w:val="16"/>
    </w:rPr>
  </w:style>
  <w:style w:type="character" w:customStyle="1" w:styleId="BalloonTextChar">
    <w:name w:val="Balloon Text Char"/>
    <w:basedOn w:val="DefaultParagraphFont"/>
    <w:link w:val="BalloonText"/>
    <w:uiPriority w:val="99"/>
    <w:semiHidden/>
    <w:rsid w:val="00907C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ika\Desktop\Posters\components\Figures\MCLO_logistic_exposure_DNS_td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4820179920258"/>
          <c:y val="0.12607268307989686"/>
          <c:w val="0.75676584320089757"/>
          <c:h val="0.73479908656378734"/>
        </c:manualLayout>
      </c:layout>
      <c:lineChart>
        <c:grouping val="standard"/>
        <c:varyColors val="0"/>
        <c:ser>
          <c:idx val="0"/>
          <c:order val="0"/>
          <c:tx>
            <c:v>MCLO</c:v>
          </c:tx>
          <c:spPr>
            <a:ln w="57150">
              <a:solidFill>
                <a:schemeClr val="tx2"/>
              </a:solidFill>
            </a:ln>
          </c:spPr>
          <c:marker>
            <c:symbol val="none"/>
          </c:marker>
          <c:cat>
            <c:numRef>
              <c:f>Sheet1!$A$2:$A$14</c:f>
              <c:numCache>
                <c:formatCode>General</c:formatCode>
                <c:ptCount val="13"/>
                <c:pt idx="0">
                  <c:v>25</c:v>
                </c:pt>
                <c:pt idx="1">
                  <c:v>75</c:v>
                </c:pt>
                <c:pt idx="2">
                  <c:v>125</c:v>
                </c:pt>
                <c:pt idx="3">
                  <c:v>175</c:v>
                </c:pt>
                <c:pt idx="4">
                  <c:v>225</c:v>
                </c:pt>
                <c:pt idx="5">
                  <c:v>275</c:v>
                </c:pt>
                <c:pt idx="6">
                  <c:v>325</c:v>
                </c:pt>
                <c:pt idx="7">
                  <c:v>375</c:v>
                </c:pt>
                <c:pt idx="8">
                  <c:v>425</c:v>
                </c:pt>
                <c:pt idx="9">
                  <c:v>475</c:v>
                </c:pt>
                <c:pt idx="10">
                  <c:v>525</c:v>
                </c:pt>
                <c:pt idx="11">
                  <c:v>575</c:v>
                </c:pt>
                <c:pt idx="12">
                  <c:v>625</c:v>
                </c:pt>
              </c:numCache>
            </c:numRef>
          </c:cat>
          <c:val>
            <c:numRef>
              <c:f>Sheet1!$B$2:$B$14</c:f>
              <c:numCache>
                <c:formatCode>General</c:formatCode>
                <c:ptCount val="13"/>
                <c:pt idx="0">
                  <c:v>0.91210000000000002</c:v>
                </c:pt>
                <c:pt idx="1">
                  <c:v>0.91849999999999998</c:v>
                </c:pt>
                <c:pt idx="2">
                  <c:v>0.92449999999999999</c:v>
                </c:pt>
                <c:pt idx="3">
                  <c:v>0.93010000000000004</c:v>
                </c:pt>
                <c:pt idx="4">
                  <c:v>0.93530000000000002</c:v>
                </c:pt>
                <c:pt idx="5">
                  <c:v>0.94020000000000004</c:v>
                </c:pt>
                <c:pt idx="6">
                  <c:v>0.94469999999999998</c:v>
                </c:pt>
                <c:pt idx="7">
                  <c:v>0.94879999999999998</c:v>
                </c:pt>
                <c:pt idx="8">
                  <c:v>0.95269999999999999</c:v>
                </c:pt>
                <c:pt idx="9">
                  <c:v>0.95630000000000004</c:v>
                </c:pt>
                <c:pt idx="10">
                  <c:v>0.95960000000000001</c:v>
                </c:pt>
                <c:pt idx="11">
                  <c:v>0.96260000000000001</c:v>
                </c:pt>
                <c:pt idx="12">
                  <c:v>0.96550000000000002</c:v>
                </c:pt>
              </c:numCache>
            </c:numRef>
          </c:val>
          <c:smooth val="0"/>
        </c:ser>
        <c:ser>
          <c:idx val="3"/>
          <c:order val="1"/>
          <c:tx>
            <c:v>HOLA</c:v>
          </c:tx>
          <c:spPr>
            <a:ln w="57150">
              <a:solidFill>
                <a:schemeClr val="accent6">
                  <a:lumMod val="75000"/>
                </a:schemeClr>
              </a:solidFill>
            </a:ln>
          </c:spPr>
          <c:marker>
            <c:symbol val="none"/>
          </c:marker>
          <c:val>
            <c:numRef>
              <c:f>Sheet1!$E$2:$E$14</c:f>
              <c:numCache>
                <c:formatCode>General</c:formatCode>
                <c:ptCount val="13"/>
                <c:pt idx="0">
                  <c:v>0.89300000000000002</c:v>
                </c:pt>
                <c:pt idx="1">
                  <c:v>0.89300000000000002</c:v>
                </c:pt>
                <c:pt idx="2">
                  <c:v>0.89290000000000003</c:v>
                </c:pt>
                <c:pt idx="3">
                  <c:v>0.89280000000000004</c:v>
                </c:pt>
                <c:pt idx="4">
                  <c:v>0.89280000000000004</c:v>
                </c:pt>
                <c:pt idx="5">
                  <c:v>0.89270000000000005</c:v>
                </c:pt>
                <c:pt idx="6">
                  <c:v>0.89270000000000005</c:v>
                </c:pt>
                <c:pt idx="7">
                  <c:v>0.89259999999999995</c:v>
                </c:pt>
                <c:pt idx="8">
                  <c:v>0.89259999999999995</c:v>
                </c:pt>
                <c:pt idx="9">
                  <c:v>0.89249999999999996</c:v>
                </c:pt>
                <c:pt idx="10">
                  <c:v>0.89249999999999996</c:v>
                </c:pt>
                <c:pt idx="11">
                  <c:v>0.89239999999999997</c:v>
                </c:pt>
                <c:pt idx="12">
                  <c:v>0.89239999999999997</c:v>
                </c:pt>
              </c:numCache>
            </c:numRef>
          </c:val>
          <c:smooth val="0"/>
        </c:ser>
        <c:dLbls>
          <c:showLegendKey val="0"/>
          <c:showVal val="0"/>
          <c:showCatName val="0"/>
          <c:showSerName val="0"/>
          <c:showPercent val="0"/>
          <c:showBubbleSize val="0"/>
        </c:dLbls>
        <c:marker val="1"/>
        <c:smooth val="0"/>
        <c:axId val="40876288"/>
        <c:axId val="34775808"/>
      </c:lineChart>
      <c:catAx>
        <c:axId val="40876288"/>
        <c:scaling>
          <c:orientation val="minMax"/>
        </c:scaling>
        <c:delete val="0"/>
        <c:axPos val="b"/>
        <c:title>
          <c:tx>
            <c:rich>
              <a:bodyPr/>
              <a:lstStyle/>
              <a:p>
                <a:pPr>
                  <a:defRPr/>
                </a:pPr>
                <a:r>
                  <a:rPr lang="en-US"/>
                  <a:t>Distance to nearest turbine (m)</a:t>
                </a:r>
              </a:p>
            </c:rich>
          </c:tx>
          <c:overlay val="0"/>
        </c:title>
        <c:numFmt formatCode="General" sourceLinked="1"/>
        <c:majorTickMark val="out"/>
        <c:minorTickMark val="none"/>
        <c:tickLblPos val="nextTo"/>
        <c:spPr>
          <a:effectLst/>
        </c:spPr>
        <c:crossAx val="34775808"/>
        <c:crosses val="autoZero"/>
        <c:auto val="1"/>
        <c:lblAlgn val="ctr"/>
        <c:lblOffset val="100"/>
        <c:noMultiLvlLbl val="0"/>
      </c:catAx>
      <c:valAx>
        <c:axId val="34775808"/>
        <c:scaling>
          <c:orientation val="minMax"/>
          <c:max val="1"/>
          <c:min val="0.85000000000000009"/>
        </c:scaling>
        <c:delete val="0"/>
        <c:axPos val="l"/>
        <c:majorGridlines/>
        <c:title>
          <c:tx>
            <c:rich>
              <a:bodyPr rot="0" vert="horz"/>
              <a:lstStyle/>
              <a:p>
                <a:pPr>
                  <a:defRPr/>
                </a:pPr>
                <a:r>
                  <a:rPr lang="en-US"/>
                  <a:t>Daily Nest </a:t>
                </a:r>
              </a:p>
              <a:p>
                <a:pPr>
                  <a:defRPr/>
                </a:pPr>
                <a:r>
                  <a:rPr lang="en-US"/>
                  <a:t>Survival Rate</a:t>
                </a:r>
              </a:p>
              <a:p>
                <a:pPr>
                  <a:defRPr/>
                </a:pPr>
                <a:endParaRPr lang="en-US"/>
              </a:p>
            </c:rich>
          </c:tx>
          <c:layout>
            <c:manualLayout>
              <c:xMode val="edge"/>
              <c:yMode val="edge"/>
              <c:x val="0"/>
              <c:y val="0.35606631688895868"/>
            </c:manualLayout>
          </c:layout>
          <c:overlay val="0"/>
        </c:title>
        <c:numFmt formatCode="General" sourceLinked="1"/>
        <c:majorTickMark val="out"/>
        <c:minorTickMark val="none"/>
        <c:tickLblPos val="nextTo"/>
        <c:spPr>
          <a:ln>
            <a:solidFill>
              <a:schemeClr val="accent1"/>
            </a:solidFill>
          </a:ln>
        </c:spPr>
        <c:crossAx val="40876288"/>
        <c:crosses val="autoZero"/>
        <c:crossBetween val="between"/>
        <c:majorUnit val="5.000000000000001E-2"/>
      </c:valAx>
      <c:spPr>
        <a:noFill/>
        <a:ln w="57150">
          <a:solidFill>
            <a:schemeClr val="tx1"/>
          </a:solidFill>
        </a:ln>
      </c:spPr>
    </c:plotArea>
    <c:legend>
      <c:legendPos val="r"/>
      <c:layout>
        <c:manualLayout>
          <c:xMode val="edge"/>
          <c:yMode val="edge"/>
          <c:x val="0.25255454743283995"/>
          <c:y val="0.16043605608913919"/>
          <c:w val="0.1234180245235843"/>
          <c:h val="0.13193189955612519"/>
        </c:manualLayout>
      </c:layout>
      <c:overlay val="1"/>
    </c:legend>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Mandi Larson</cp:lastModifiedBy>
  <cp:revision>2</cp:revision>
  <dcterms:created xsi:type="dcterms:W3CDTF">2012-02-16T03:13:00Z</dcterms:created>
  <dcterms:modified xsi:type="dcterms:W3CDTF">2012-02-16T03:13:00Z</dcterms:modified>
</cp:coreProperties>
</file>